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pPr>
      <w:r>
        <w:rPr>
          <w:sz w:val="20"/>
          <w:szCs w:val="20"/>
        </w:rPr>
        <w:drawing>
          <wp:inline distT="0" distB="0" distL="0" distR="0">
            <wp:extent cx="6391275" cy="5337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1-Banner2.png"/>
                    <pic:cNvPicPr>
                      <a:picLocks noChangeAspect="1"/>
                    </pic:cNvPicPr>
                  </pic:nvPicPr>
                  <pic:blipFill>
                    <a:blip r:embed="rId4">
                      <a:extLst/>
                    </a:blip>
                    <a:stretch>
                      <a:fillRect/>
                    </a:stretch>
                  </pic:blipFill>
                  <pic:spPr>
                    <a:xfrm>
                      <a:off x="0" y="0"/>
                      <a:ext cx="6391275" cy="533736"/>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p>
    <w:p>
      <w:pPr>
        <w:pStyle w:val="Name subtitle"/>
        <w:tabs>
          <w:tab w:val="right" w:pos="10080"/>
          <w:tab w:val="clear" w:pos="9450"/>
        </w:tabs>
        <w:spacing w:before="120" w:line="216" w:lineRule="auto"/>
        <w:ind w:right="0" w:firstLine="0"/>
        <w:jc w:val="left"/>
      </w:pPr>
      <w:r>
        <w:rPr>
          <w:sz w:val="22"/>
          <w:szCs w:val="22"/>
          <w:rtl w:val="0"/>
          <w:lang w:val="en-US"/>
        </w:rPr>
        <w:t>Oakland International Fellowship</w:t>
        <w:tab/>
        <w:t>Paul J. Bucknell</w:t>
      </w:r>
    </w:p>
    <w:p>
      <w:pPr>
        <w:pStyle w:val="Title"/>
        <w:bidi w:val="0"/>
        <w:ind w:left="432"/>
      </w:pPr>
      <w:r>
        <w:rPr>
          <w:rtl w:val="0"/>
        </w:rPr>
        <w:t>The Flow: Embracing God</w:t>
      </w:r>
      <w:r>
        <w:rPr>
          <w:rtl w:val="0"/>
        </w:rPr>
        <w:t>’</w:t>
      </w:r>
      <w:r>
        <w:rPr>
          <w:rtl w:val="0"/>
        </w:rPr>
        <w:t>s Purposes for the Church (1 Peter 1:23-25)</w:t>
      </w:r>
    </w:p>
    <w:p>
      <w:pPr>
        <w:pStyle w:val="Subtitle"/>
        <w:spacing w:before="60" w:after="180"/>
      </w:pPr>
      <w:r>
        <w:rPr>
          <w:color w:val="7f7f7f"/>
          <w:sz w:val="34"/>
          <w:szCs w:val="34"/>
          <w:rtl w:val="0"/>
          <w:lang w:val="en-US"/>
        </w:rPr>
        <w:t>Session #1</w:t>
      </w:r>
    </w:p>
    <w:p>
      <w:pPr>
        <w:pStyle w:val="Body"/>
        <w:jc w:val="both"/>
      </w:pPr>
      <w:r>
        <w:rPr>
          <w:rtl w:val="0"/>
          <w:lang w:val="en-US"/>
        </w:rPr>
        <w:t>God actively engages in the birth and growth of His people, the church. God</w:t>
      </w:r>
      <w:r>
        <w:rPr>
          <w:rtl w:val="0"/>
          <w:lang w:val="en-US"/>
        </w:rPr>
        <w:t>’</w:t>
      </w:r>
      <w:r>
        <w:rPr>
          <w:rtl w:val="0"/>
          <w:lang w:val="en-US"/>
        </w:rPr>
        <w:t>s people are greatly encouraged as they better understand God</w:t>
      </w:r>
      <w:r>
        <w:rPr>
          <w:rtl w:val="0"/>
          <w:lang w:val="en-US"/>
        </w:rPr>
        <w:t>’</w:t>
      </w:r>
      <w:r>
        <w:rPr>
          <w:rtl w:val="0"/>
          <w:lang w:val="en-US"/>
        </w:rPr>
        <w:t>s commitment and means to help them spiritually grow. Once we know God is helping us grow, then we can eagerly focus on where He desires to take us and how He helps us get there!</w:t>
      </w:r>
    </w:p>
    <w:p>
      <w:pPr>
        <w:pStyle w:val="Heading"/>
        <w:bidi w:val="0"/>
      </w:pPr>
      <w:r>
        <w:rPr>
          <w:rtl w:val="0"/>
        </w:rPr>
        <w:t>The Flow</w:t>
      </w:r>
    </w:p>
    <w:p>
      <w:pPr>
        <w:pStyle w:val="Body"/>
        <w:jc w:val="both"/>
      </w:pPr>
      <w:r>
        <w:rPr>
          <w:rtl w:val="0"/>
          <w:lang w:val="en-US"/>
        </w:rPr>
        <w:t>Our</w:t>
      </w:r>
      <w:r>
        <w:rPr>
          <w:rtl w:val="0"/>
          <w:lang w:val="en-US"/>
        </w:rPr>
        <w:t xml:space="preserve"> </w:t>
      </w:r>
      <w:r>
        <w:rPr>
          <w:rtl w:val="0"/>
          <w:lang w:val="en-US"/>
        </w:rPr>
        <w:t>spiritual lives, different from religions which stress our human effort, but instead manifests</w:t>
      </w:r>
      <w:r>
        <w:rPr>
          <w:rtl w:val="0"/>
          <w:lang w:val="en-US"/>
        </w:rPr>
        <w:t xml:space="preserve"> God</w:t>
      </w:r>
      <w:r>
        <w:rPr>
          <w:rtl w:val="0"/>
          <w:lang w:val="en-US"/>
        </w:rPr>
        <w:t>’</w:t>
      </w:r>
      <w:r>
        <w:rPr>
          <w:rtl w:val="0"/>
          <w:lang w:val="en-US"/>
        </w:rPr>
        <w:t xml:space="preserve">s </w:t>
      </w:r>
      <w:r>
        <w:rPr>
          <w:rtl w:val="0"/>
          <w:lang w:val="en-US"/>
        </w:rPr>
        <w:t>powerful work</w:t>
      </w:r>
      <w:r>
        <w:rPr>
          <w:rtl w:val="0"/>
          <w:lang w:val="en-US"/>
        </w:rPr>
        <w:t>. T</w:t>
      </w:r>
      <w:r>
        <w:rPr>
          <w:rtl w:val="0"/>
          <w:lang w:val="en-US"/>
        </w:rPr>
        <w:t>h</w:t>
      </w:r>
      <w:r>
        <w:rPr>
          <w:rtl w:val="0"/>
          <w:lang w:val="en-US"/>
        </w:rPr>
        <w:t>e Flow</w:t>
      </w:r>
      <w:r>
        <w:rPr>
          <w:rtl w:val="0"/>
          <w:lang w:val="en-US"/>
        </w:rPr>
        <w:t xml:space="preserve"> describes God</w:t>
      </w:r>
      <w:r>
        <w:rPr>
          <w:rtl w:val="0"/>
          <w:lang w:val="en-US"/>
        </w:rPr>
        <w:t>’</w:t>
      </w:r>
      <w:r>
        <w:rPr>
          <w:rtl w:val="0"/>
          <w:lang w:val="en-US"/>
        </w:rPr>
        <w:t>s awesome way of starting a new work in an individual believer</w:t>
      </w:r>
      <w:r>
        <w:rPr>
          <w:rtl w:val="0"/>
          <w:lang w:val="en-US"/>
        </w:rPr>
        <w:t>’</w:t>
      </w:r>
      <w:r>
        <w:rPr>
          <w:rtl w:val="0"/>
          <w:lang w:val="en-US"/>
        </w:rPr>
        <w:t>s life and powerfully moving in the church as a whole. We need to enlarge our vision of His work by seeing how all the individual streams act as a huge confluence to form a surging river of God</w:t>
      </w:r>
      <w:r>
        <w:rPr>
          <w:rtl w:val="0"/>
          <w:lang w:val="en-US"/>
        </w:rPr>
        <w:t>’</w:t>
      </w:r>
      <w:r>
        <w:rPr>
          <w:rtl w:val="0"/>
          <w:lang w:val="en-US"/>
        </w:rPr>
        <w:t xml:space="preserve">s Spirit. </w:t>
      </w:r>
    </w:p>
    <w:p>
      <w:pPr>
        <w:pStyle w:val="Heading"/>
        <w:bidi w:val="0"/>
      </w:pPr>
      <w:r>
        <w:drawing>
          <wp:anchor distT="152400" distB="152400" distL="152400" distR="152400" simplePos="0" relativeHeight="251660288" behindDoc="0" locked="0" layoutInCell="1" allowOverlap="1">
            <wp:simplePos x="0" y="0"/>
            <wp:positionH relativeFrom="margin">
              <wp:posOffset>5146954</wp:posOffset>
            </wp:positionH>
            <wp:positionV relativeFrom="line">
              <wp:posOffset>0</wp:posOffset>
            </wp:positionV>
            <wp:extent cx="1326754" cy="1033463"/>
            <wp:effectExtent l="0" t="0" r="0" b="0"/>
            <wp:wrapThrough wrapText="bothSides" distL="152400" distR="152400">
              <wp:wrapPolygon edited="1">
                <wp:start x="0" y="0"/>
                <wp:lineTo x="0" y="10800"/>
                <wp:lineTo x="0" y="21600"/>
                <wp:lineTo x="10803" y="21600"/>
                <wp:lineTo x="21600" y="21600"/>
                <wp:lineTo x="21600" y="10800"/>
                <wp:lineTo x="21600" y="0"/>
                <wp:lineTo x="10803"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o-direction.png"/>
                    <pic:cNvPicPr>
                      <a:picLocks noChangeAspect="1"/>
                    </pic:cNvPicPr>
                  </pic:nvPicPr>
                  <pic:blipFill>
                    <a:blip r:embed="rId5">
                      <a:extLst/>
                    </a:blip>
                    <a:srcRect l="0" t="0" r="11" b="612"/>
                    <a:stretch>
                      <a:fillRect/>
                    </a:stretch>
                  </pic:blipFill>
                  <pic:spPr>
                    <a:xfrm>
                      <a:off x="0" y="0"/>
                      <a:ext cx="1326754" cy="103346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10800"/>
                          </a:lnTo>
                          <a:lnTo>
                            <a:pt x="0" y="21600"/>
                          </a:lnTo>
                          <a:lnTo>
                            <a:pt x="10803" y="21600"/>
                          </a:lnTo>
                          <a:lnTo>
                            <a:pt x="21600" y="21600"/>
                          </a:lnTo>
                          <a:lnTo>
                            <a:pt x="21600" y="10800"/>
                          </a:lnTo>
                          <a:lnTo>
                            <a:pt x="21600" y="0"/>
                          </a:lnTo>
                          <a:lnTo>
                            <a:pt x="10803" y="0"/>
                          </a:lnTo>
                          <a:lnTo>
                            <a:pt x="0" y="0"/>
                          </a:lnTo>
                          <a:close/>
                        </a:path>
                      </a:pathLst>
                    </a:custGeom>
                    <a:ln w="12700" cap="flat">
                      <a:noFill/>
                      <a:miter lim="400000"/>
                    </a:ln>
                    <a:effectLst>
                      <a:outerShdw sx="100000" sy="100000" kx="0" ky="0" algn="b" rotWithShape="0" blurRad="355600" dist="0" dir="0">
                        <a:srgbClr val="000000">
                          <a:alpha val="75000"/>
                        </a:srgbClr>
                      </a:outerShdw>
                    </a:effectLst>
                  </pic:spPr>
                </pic:pic>
              </a:graphicData>
            </a:graphic>
          </wp:anchor>
        </w:drawing>
      </w:r>
      <w:r>
        <w:rPr>
          <w:rtl w:val="0"/>
        </w:rPr>
        <w:t>The Believers</w:t>
      </w:r>
      <w:r>
        <w:rPr>
          <w:rtl w:val="0"/>
        </w:rPr>
        <w:t xml:space="preserve">’ </w:t>
      </w:r>
      <w:r>
        <w:rPr>
          <w:rtl w:val="0"/>
        </w:rPr>
        <w:t>Confusion</w:t>
      </w:r>
    </w:p>
    <w:p>
      <w:pPr>
        <w:pStyle w:val="Body"/>
      </w:pPr>
      <w:r>
        <w:rPr>
          <w:rtl w:val="0"/>
          <w:lang w:val="en-US"/>
        </w:rPr>
        <w:t>Many ministers and believers focus so much getting people through the gate into eternal life that they have not considered what is beyond that point!</w:t>
      </w:r>
    </w:p>
    <w:p>
      <w:pPr>
        <w:pStyle w:val="Body spaced"/>
        <w:numPr>
          <w:ilvl w:val="0"/>
          <w:numId w:val="2"/>
        </w:numPr>
        <w:bidi w:val="0"/>
      </w:pPr>
      <w:r>
        <w:rPr>
          <w:rtl w:val="0"/>
        </w:rPr>
        <w:t>Do I get stagnant in my spiritual life? Why</w:t>
      </w:r>
    </w:p>
    <w:p>
      <w:pPr>
        <w:pStyle w:val="Body spaced"/>
        <w:numPr>
          <w:ilvl w:val="0"/>
          <w:numId w:val="2"/>
        </w:numPr>
        <w:bidi w:val="0"/>
      </w:pPr>
      <w:r>
        <w:rPr>
          <w:rtl w:val="0"/>
        </w:rPr>
        <w:t>What is my vision for my personal spiritual growth?</w:t>
      </w:r>
    </w:p>
    <w:p>
      <w:pPr>
        <w:pStyle w:val="Heading"/>
        <w:bidi w:val="0"/>
      </w:pPr>
      <w:r>
        <w:rPr>
          <w:rtl w:val="0"/>
          <w:lang w:val="en-US"/>
        </w:rPr>
        <w:t>The Power of God</w:t>
      </w:r>
      <w:r>
        <w:rPr>
          <w:rtl w:val="0"/>
          <w:lang w:val="en-US"/>
        </w:rPr>
        <w:t>’</w:t>
      </w:r>
      <w:r>
        <w:rPr>
          <w:rtl w:val="0"/>
          <w:lang w:val="en-US"/>
        </w:rPr>
        <w:t>s Life-Giving Spirit</w:t>
      </w:r>
    </w:p>
    <w:p>
      <w:pPr>
        <w:pStyle w:val="Body"/>
      </w:pPr>
      <w:r>
        <w:rPr>
          <w:rtl w:val="0"/>
          <w:lang w:val="en-US"/>
        </w:rPr>
        <w:t>God</w:t>
      </w:r>
      <w:r>
        <w:rPr>
          <w:rtl w:val="0"/>
          <w:lang w:val="en-US"/>
        </w:rPr>
        <w:t>’</w:t>
      </w:r>
      <w:r>
        <w:rPr>
          <w:rtl w:val="0"/>
          <w:lang w:val="en-US"/>
        </w:rPr>
        <w:t>s life pours out in a constant stream.</w:t>
      </w:r>
    </w:p>
    <w:p>
      <w:pPr>
        <w:pStyle w:val="Body spaced"/>
        <w:numPr>
          <w:ilvl w:val="1"/>
          <w:numId w:val="2"/>
        </w:numPr>
        <w:bidi w:val="0"/>
      </w:pPr>
      <w:r>
        <w:rPr>
          <w:rtl w:val="0"/>
        </w:rPr>
        <w:t>A power (the ability to do something in a particular way)</w:t>
      </w:r>
    </w:p>
    <w:p>
      <w:pPr>
        <w:pStyle w:val="Body spaced"/>
        <w:numPr>
          <w:ilvl w:val="1"/>
          <w:numId w:val="3"/>
        </w:numPr>
        <w:bidi w:val="0"/>
      </w:pPr>
      <w:r>
        <w:rPr>
          <w:rtl w:val="0"/>
        </w:rPr>
        <w:t>A direction (the course or guidance of some object)</w:t>
      </w:r>
      <w:r>
        <w:drawing>
          <wp:anchor distT="152400" distB="152400" distL="152400" distR="152400" simplePos="0" relativeHeight="251661312" behindDoc="0" locked="0" layoutInCell="1" allowOverlap="1">
            <wp:simplePos x="0" y="0"/>
            <wp:positionH relativeFrom="margin">
              <wp:posOffset>5326598</wp:posOffset>
            </wp:positionH>
            <wp:positionV relativeFrom="line">
              <wp:posOffset>315116</wp:posOffset>
            </wp:positionV>
            <wp:extent cx="1147264" cy="110091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uter-inner.jpg"/>
                    <pic:cNvPicPr>
                      <a:picLocks noChangeAspect="1"/>
                    </pic:cNvPicPr>
                  </pic:nvPicPr>
                  <pic:blipFill>
                    <a:blip r:embed="rId6">
                      <a:extLst/>
                    </a:blip>
                    <a:stretch>
                      <a:fillRect/>
                    </a:stretch>
                  </pic:blipFill>
                  <pic:spPr>
                    <a:xfrm>
                      <a:off x="0" y="0"/>
                      <a:ext cx="1147264" cy="1100910"/>
                    </a:xfrm>
                    <a:prstGeom prst="rect">
                      <a:avLst/>
                    </a:prstGeom>
                    <a:ln w="12700" cap="flat">
                      <a:noFill/>
                      <a:miter lim="400000"/>
                    </a:ln>
                    <a:effectLst>
                      <a:outerShdw sx="100000" sy="100000" kx="0" ky="0" algn="b" rotWithShape="0" blurRad="190500" dist="8455" dir="5400000">
                        <a:srgbClr val="000000"/>
                      </a:outerShdw>
                    </a:effectLst>
                  </pic:spPr>
                </pic:pic>
              </a:graphicData>
            </a:graphic>
          </wp:anchor>
        </w:drawing>
      </w:r>
    </w:p>
    <w:p>
      <w:pPr>
        <w:pStyle w:val="Body spaced"/>
        <w:numPr>
          <w:ilvl w:val="1"/>
          <w:numId w:val="4"/>
        </w:numPr>
        <w:bidi w:val="0"/>
      </w:pPr>
      <w:r>
        <w:rPr>
          <w:rtl w:val="0"/>
        </w:rPr>
        <w:t>A force (strength or energy from a movement)</w:t>
      </w:r>
    </w:p>
    <w:p>
      <w:pPr>
        <w:pStyle w:val="Heading"/>
        <w:bidi w:val="0"/>
      </w:pPr>
      <w:r>
        <w:rPr>
          <w:rtl w:val="0"/>
          <w:lang w:val="en-US"/>
        </w:rPr>
        <w:t>A Mistake</w:t>
      </w:r>
    </w:p>
    <w:p>
      <w:pPr>
        <w:pStyle w:val="Body"/>
      </w:pPr>
      <w:r>
        <w:rPr>
          <w:rtl w:val="0"/>
          <w:lang w:val="en-US"/>
        </w:rPr>
        <w:t xml:space="preserve">Although the </w:t>
      </w:r>
      <w:r>
        <w:rPr>
          <w:rtl w:val="0"/>
          <w:lang w:val="en-US"/>
        </w:rPr>
        <w:t>worldwide</w:t>
      </w:r>
      <w:r>
        <w:rPr>
          <w:rtl w:val="0"/>
          <w:lang w:val="en-US"/>
        </w:rPr>
        <w:t xml:space="preserve"> </w:t>
      </w:r>
      <w:r>
        <w:rPr>
          <w:rtl w:val="0"/>
          <w:lang w:val="en-US"/>
        </w:rPr>
        <w:t>missions and evangelism thrust is good and necessary, we forget that the heart of its engine is the development of the people of God.</w:t>
      </w:r>
    </w:p>
    <w:p>
      <w:pPr>
        <w:pStyle w:val="Body spaced"/>
        <w:numPr>
          <w:ilvl w:val="1"/>
          <w:numId w:val="2"/>
        </w:numPr>
        <w:bidi w:val="0"/>
      </w:pPr>
      <w:r>
        <w:rPr>
          <w:rtl w:val="0"/>
          <w:lang w:val="en-US"/>
        </w:rPr>
        <w:t>Missions (the outward expansion)</w:t>
      </w:r>
    </w:p>
    <w:p>
      <w:pPr>
        <w:pStyle w:val="Body spaced"/>
        <w:numPr>
          <w:ilvl w:val="1"/>
          <w:numId w:val="2"/>
        </w:numPr>
        <w:bidi w:val="0"/>
      </w:pPr>
      <w:r>
        <w:rPr>
          <w:rtl w:val="0"/>
          <w:lang w:val="en-US"/>
        </w:rPr>
        <w:t>Spiritual life (the inner transformation)</w:t>
      </w:r>
    </w:p>
    <w:p>
      <w:pPr>
        <w:pStyle w:val="Body"/>
      </w:pPr>
      <w:r>
        <w:rPr>
          <w:rtl w:val="0"/>
          <w:lang w:val="en-US"/>
        </w:rPr>
        <w:t xml:space="preserve">Being content on evangelism without discipleship,  </w:t>
      </w:r>
      <w:r>
        <w:rPr>
          <w:rtl w:val="0"/>
          <w:lang w:val="en-US"/>
        </w:rPr>
        <w:t>“</w:t>
      </w:r>
      <w:r>
        <w:rPr>
          <w:rtl w:val="0"/>
          <w:lang w:val="en-US"/>
        </w:rPr>
        <w:t>The church is a mile wide but only an inch deep.</w:t>
      </w:r>
      <w:r>
        <w:rPr>
          <w:rtl w:val="0"/>
          <w:lang w:val="en-US"/>
        </w:rPr>
        <w:t>”</w:t>
      </w:r>
    </w:p>
    <w:p>
      <w:pPr>
        <w:pStyle w:val="Heading"/>
        <w:bidi w:val="0"/>
      </w:pPr>
      <w:r>
        <w:rPr>
          <w:rtl w:val="0"/>
        </w:rPr>
        <w:t>The Potential of a Seed</w:t>
      </w:r>
    </w:p>
    <w:p>
      <w:pPr>
        <w:pStyle w:val="Body"/>
      </w:pPr>
      <w:r>
        <w:rPr>
          <w:rtl w:val="0"/>
          <w:lang w:val="en-US"/>
        </w:rPr>
        <w:t>Born of imperishable seed</w:t>
      </w:r>
      <w:r>
        <w:rPr>
          <w:rtl w:val="0"/>
          <w:lang w:val="en-US"/>
        </w:rPr>
        <w:t xml:space="preserve"> (</w:t>
      </w:r>
      <w:r>
        <w:rPr>
          <w:rtl w:val="0"/>
          <w:lang w:val="en-US"/>
        </w:rPr>
        <w:t>1 Peter 1:23-25</w:t>
      </w:r>
      <w:r>
        <w:rPr>
          <w:rtl w:val="0"/>
          <w:lang w:val="en-US"/>
        </w:rPr>
        <w:t>)</w:t>
      </w:r>
    </w:p>
    <w:p>
      <w:pPr>
        <w:pStyle w:val="Body Quote"/>
      </w:pPr>
      <w:r>
        <w:rPr>
          <w:rFonts w:ascii="Gill Sans" w:hAnsi="Gill Sans" w:hint="default"/>
          <w:rtl w:val="0"/>
          <w:lang w:val="en-US"/>
        </w:rPr>
        <w:t>“</w:t>
      </w:r>
      <w:r>
        <w:rPr>
          <w:rFonts w:ascii="Gill Sans" w:hAnsi="Gill Sans"/>
          <w:rtl w:val="0"/>
          <w:lang w:val="en-US"/>
        </w:rPr>
        <w:t xml:space="preserve">For you have been born again not of seed which is perishable but imperishable, that is, through the living and abiding word of God. For, </w:t>
      </w:r>
      <w:r>
        <w:rPr>
          <w:rFonts w:ascii="Gill Sans" w:hAnsi="Gill Sans" w:hint="default"/>
          <w:rtl w:val="0"/>
          <w:lang w:val="en-US"/>
        </w:rPr>
        <w:t>‘</w:t>
      </w:r>
      <w:r>
        <w:rPr>
          <w:rFonts w:ascii="Gill Sans" w:hAnsi="Gill Sans"/>
          <w:rtl w:val="0"/>
          <w:lang w:val="en-US"/>
        </w:rPr>
        <w:t>A</w:t>
      </w:r>
      <w:r>
        <w:rPr>
          <w:rFonts w:ascii="Gill Sans" w:hAnsi="Gill Sans"/>
          <w:rtl w:val="0"/>
          <w:lang w:val="en-US"/>
        </w:rPr>
        <w:t xml:space="preserve">ll flesh is like grass, and all its glory like the flower of grass. </w:t>
      </w:r>
      <w:r>
        <w:rPr>
          <w:rFonts w:ascii="Gill Sans" w:hAnsi="Gill Sans"/>
          <w:rtl w:val="0"/>
          <w:lang w:val="en-US"/>
        </w:rPr>
        <w:t>T</w:t>
      </w:r>
      <w:r>
        <w:rPr>
          <w:rFonts w:ascii="Gill Sans" w:hAnsi="Gill Sans"/>
          <w:rtl w:val="0"/>
          <w:lang w:val="en-US"/>
        </w:rPr>
        <w:t>he grass withers, and the flower falls off, but the Word of the Lord abides forever.</w:t>
      </w:r>
      <w:r>
        <w:rPr>
          <w:rFonts w:ascii="Gill Sans" w:hAnsi="Gill Sans" w:hint="default"/>
          <w:rtl w:val="0"/>
          <w:lang w:val="en-US"/>
        </w:rPr>
        <w:t>’</w:t>
      </w:r>
      <w:r>
        <w:rPr>
          <w:rFonts w:ascii="Gill Sans" w:hAnsi="Gill Sans"/>
          <w:rtl w:val="0"/>
          <w:lang w:val="en-US"/>
        </w:rPr>
        <w:t xml:space="preserve"> And this is the word which was preached to you</w:t>
      </w:r>
      <w:r>
        <w:rPr>
          <w:rFonts w:ascii="Gill Sans" w:hAnsi="Gill Sans"/>
          <w:rtl w:val="0"/>
          <w:lang w:val="en-US"/>
        </w:rPr>
        <w:t>.</w:t>
      </w:r>
      <w:r>
        <w:rPr>
          <w:rFonts w:ascii="Gill Sans" w:hAnsi="Gill Sans" w:hint="default"/>
          <w:rtl w:val="0"/>
          <w:lang w:val="en-US"/>
        </w:rPr>
        <w:t>”</w:t>
      </w:r>
      <w:r>
        <w:rPr>
          <w:rFonts w:ascii="Arial Unicode MS" w:cs="Arial Unicode MS" w:hAnsi="Arial Unicode MS" w:eastAsia="Arial Unicode MS"/>
          <w:b w:val="0"/>
          <w:bCs w:val="0"/>
          <w:i w:val="0"/>
          <w:iCs w:val="0"/>
        </w:rPr>
        <w:br w:type="page"/>
      </w:r>
    </w:p>
    <w:p>
      <w:pPr>
        <w:pStyle w:val="Body spaced"/>
        <w:numPr>
          <w:ilvl w:val="1"/>
          <w:numId w:val="2"/>
        </w:numPr>
        <w:bidi w:val="0"/>
      </w:pPr>
      <w:r>
        <w:rPr>
          <w:rtl w:val="0"/>
          <w:lang w:val="en-US"/>
        </w:rPr>
        <w:t>New life</w:t>
      </w:r>
      <w:r>
        <w:rPr>
          <w:lang w:val="en-US"/>
        </w:rPr>
        <w:drawing>
          <wp:anchor distT="152400" distB="152400" distL="152400" distR="152400" simplePos="0" relativeHeight="251659264" behindDoc="0" locked="0" layoutInCell="1" allowOverlap="1">
            <wp:simplePos x="0" y="0"/>
            <wp:positionH relativeFrom="margin">
              <wp:posOffset>5087499</wp:posOffset>
            </wp:positionH>
            <wp:positionV relativeFrom="page">
              <wp:posOffset>274320</wp:posOffset>
            </wp:positionV>
            <wp:extent cx="1306951" cy="1068381"/>
            <wp:effectExtent l="0" t="0" r="0" b="0"/>
            <wp:wrapThrough wrapText="bothSides" distL="152400" distR="152400">
              <wp:wrapPolygon edited="1">
                <wp:start x="0" y="0"/>
                <wp:lineTo x="0" y="21600"/>
                <wp:lineTo x="21599" y="21600"/>
                <wp:lineTo x="21599"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1-04-07 at 9.16.45 AM.png"/>
                    <pic:cNvPicPr>
                      <a:picLocks noChangeAspect="1"/>
                    </pic:cNvPicPr>
                  </pic:nvPicPr>
                  <pic:blipFill>
                    <a:blip r:embed="rId7">
                      <a:extLst/>
                    </a:blip>
                    <a:srcRect l="18168" t="24345" r="24600" b="799"/>
                    <a:stretch>
                      <a:fillRect/>
                    </a:stretch>
                  </pic:blipFill>
                  <pic:spPr>
                    <a:xfrm>
                      <a:off x="0" y="0"/>
                      <a:ext cx="1306951" cy="1068381"/>
                    </a:xfrm>
                    <a:prstGeom prst="rect">
                      <a:avLst/>
                    </a:prstGeom>
                    <a:ln w="12700" cap="flat">
                      <a:noFill/>
                      <a:miter lim="400000"/>
                    </a:ln>
                    <a:effectLst>
                      <a:outerShdw sx="100000" sy="100000" kx="0" ky="0" algn="b" rotWithShape="0" blurRad="190500" dist="8455" dir="5400000">
                        <a:srgbClr val="000000"/>
                      </a:outerShdw>
                    </a:effectLst>
                  </pic:spPr>
                </pic:pic>
              </a:graphicData>
            </a:graphic>
          </wp:anchor>
        </w:drawing>
      </w:r>
    </w:p>
    <w:p>
      <w:pPr>
        <w:pStyle w:val="Body spaced"/>
        <w:numPr>
          <w:ilvl w:val="1"/>
          <w:numId w:val="2"/>
        </w:numPr>
        <w:bidi w:val="0"/>
      </w:pPr>
      <w:r>
        <w:rPr>
          <w:rtl w:val="0"/>
          <w:lang w:val="en-US"/>
        </w:rPr>
        <w:t>Seed</w:t>
      </w:r>
      <w:r>
        <w:rPr>
          <w:rtl w:val="0"/>
          <w:lang w:val="en-US"/>
        </w:rPr>
        <w:t xml:space="preserve"> </w:t>
      </w:r>
      <w:r>
        <w:rPr>
          <w:rtl w:val="0"/>
          <w:lang w:val="en-US"/>
        </w:rPr>
        <w:t>=</w:t>
      </w:r>
      <w:r>
        <w:rPr>
          <w:rtl w:val="0"/>
          <w:lang w:val="en-US"/>
        </w:rPr>
        <w:t xml:space="preserve"> </w:t>
      </w:r>
      <w:r>
        <w:rPr>
          <w:rtl w:val="0"/>
          <w:lang w:val="en-US"/>
        </w:rPr>
        <w:t>Word of God</w:t>
      </w:r>
    </w:p>
    <w:p>
      <w:pPr>
        <w:pStyle w:val="Body spaced"/>
        <w:numPr>
          <w:ilvl w:val="1"/>
          <w:numId w:val="2"/>
        </w:numPr>
        <w:bidi w:val="0"/>
      </w:pPr>
      <w:r>
        <w:rPr>
          <w:rtl w:val="0"/>
          <w:lang w:val="en-US"/>
        </w:rPr>
        <w:t>Living</w:t>
      </w:r>
    </w:p>
    <w:p>
      <w:pPr>
        <w:pStyle w:val="Heading"/>
        <w:spacing w:before="400"/>
      </w:pPr>
      <w:r>
        <w:rPr>
          <w:rtl w:val="0"/>
          <w:lang w:val="en-US"/>
        </w:rPr>
        <w:t>Signs of life &amp; death</w:t>
      </w:r>
      <w:r>
        <w:rPr>
          <w:rtl w:val="0"/>
          <w:lang w:val="en-US"/>
        </w:rPr>
        <w:t xml:space="preserve"> (Physically and spiritually)</w:t>
      </w:r>
    </w:p>
    <w:tbl>
      <w:tblPr>
        <w:tblW w:w="10028" w:type="dxa"/>
        <w:jc w:val="center"/>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5437"/>
        <w:gridCol w:w="4591"/>
      </w:tblGrid>
      <w:tr>
        <w:tblPrEx>
          <w:shd w:val="clear" w:color="auto" w:fill="bdc0bf"/>
        </w:tblPrEx>
        <w:trPr>
          <w:trHeight w:val="340" w:hRule="atLeast"/>
          <w:tblHeader/>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Default"/>
              <w:keepNext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320" w:after="20" w:line="288" w:lineRule="auto"/>
              <w:jc w:val="center"/>
            </w:pPr>
            <w:r>
              <w:rPr>
                <w:rFonts w:ascii="Helvetica" w:hAnsi="Helvetica"/>
                <w:b w:val="1"/>
                <w:bCs w:val="1"/>
                <w:color w:val="10178d"/>
                <w:spacing w:val="13"/>
                <w:sz w:val="26"/>
                <w:szCs w:val="26"/>
                <w:rtl w:val="0"/>
                <w14:shadow w14:sx="100000" w14:sy="100000" w14:kx="0" w14:ky="0" w14:algn="tl" w14:blurRad="25400" w14:dist="19050" w14:dir="2700000">
                  <w14:srgbClr w14:val="000000">
                    <w14:alpha w14:val="25000"/>
                  </w14:srgbClr>
                </w14:shadow>
              </w:rPr>
              <w:t>LIFE</w:t>
            </w: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Default"/>
              <w:keepNext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320" w:after="20" w:line="288" w:lineRule="auto"/>
              <w:jc w:val="center"/>
            </w:pPr>
            <w:r>
              <w:rPr>
                <w:rFonts w:ascii="Helvetica" w:hAnsi="Helvetica"/>
                <w:b w:val="1"/>
                <w:bCs w:val="1"/>
                <w:color w:val="10178d"/>
                <w:spacing w:val="13"/>
                <w:sz w:val="26"/>
                <w:szCs w:val="26"/>
                <w:rtl w:val="0"/>
                <w14:shadow w14:sx="100000" w14:sy="100000" w14:kx="0" w14:ky="0" w14:algn="tl" w14:blurRad="25400" w14:dist="19050" w14:dir="2700000">
                  <w14:srgbClr w14:val="000000">
                    <w14:alpha w14:val="25000"/>
                  </w14:srgbClr>
                </w14:shadow>
              </w:rPr>
              <w:t>DEATH</w:t>
            </w: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 w:hRule="atLeast"/>
        </w:trPr>
        <w:tc>
          <w:tcPr>
            <w:tcW w:type="dxa" w:w="543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p>
      <w:pPr>
        <w:pStyle w:val="Body"/>
        <w:jc w:val="center"/>
      </w:pPr>
    </w:p>
    <w:p>
      <w:pPr>
        <w:pStyle w:val="Heading"/>
        <w:bidi w:val="0"/>
      </w:pPr>
      <w:r>
        <w:rPr>
          <w:rtl w:val="0"/>
          <w:lang w:val="de-DE"/>
        </w:rPr>
        <w:t>Spiritual Life Begins!</w:t>
      </w:r>
    </w:p>
    <w:p>
      <w:pPr>
        <w:pStyle w:val="Body"/>
      </w:pPr>
      <w:r>
        <w:rPr>
          <w:rFonts w:cs="Arial Unicode MS" w:eastAsia="Arial Unicode MS"/>
          <w:rtl w:val="0"/>
        </w:rPr>
        <w:t>There are two key things to know about spiritual growth to be effective in the ministry</w:t>
      </w:r>
    </w:p>
    <w:p>
      <w:pPr>
        <w:pStyle w:val="Body bullet"/>
        <w:numPr>
          <w:ilvl w:val="1"/>
          <w:numId w:val="5"/>
        </w:numPr>
        <w:bidi w:val="0"/>
      </w:pPr>
      <w:r>
        <w:rPr>
          <w:rtl w:val="0"/>
        </w:rPr>
        <w:t>Gains faith - Evangelism (John 1:12-13)</w:t>
      </w:r>
    </w:p>
    <w:p>
      <w:pPr>
        <w:pStyle w:val="Body bullet"/>
        <w:numPr>
          <w:ilvl w:val="1"/>
          <w:numId w:val="5"/>
        </w:numPr>
        <w:bidi w:val="0"/>
      </w:pPr>
      <w:r>
        <w:rPr>
          <w:rtl w:val="0"/>
        </w:rPr>
        <w:t>Grows in faith - Sanctification (Phil 1:6)</w:t>
      </w:r>
    </w:p>
    <w:p>
      <w:pPr>
        <w:pStyle w:val="Heading"/>
        <w:bidi w:val="0"/>
      </w:pPr>
      <w:r>
        <w:rPr>
          <w:rtl w:val="0"/>
        </w:rPr>
        <w:t>The Scriptures and Spiritual Life</w:t>
      </w:r>
    </w:p>
    <w:p>
      <w:pPr>
        <w:pStyle w:val="Body"/>
      </w:pPr>
      <w:r>
        <w:rPr>
          <w:rFonts w:cs="Arial Unicode MS" w:eastAsia="Arial Unicode MS"/>
          <w:rtl w:val="0"/>
        </w:rPr>
        <w:t xml:space="preserve">Jesus and </w:t>
      </w:r>
      <w:r>
        <w:rPr>
          <w:rFonts w:cs="Arial Unicode MS" w:eastAsia="Arial Unicode MS"/>
          <w:rtl w:val="0"/>
        </w:rPr>
        <w:t xml:space="preserve">the </w:t>
      </w:r>
      <w:r>
        <w:rPr>
          <w:rFonts w:cs="Arial Unicode MS" w:eastAsia="Arial Unicode MS"/>
          <w:rtl w:val="0"/>
        </w:rPr>
        <w:t>scripture writers used analogies</w:t>
      </w:r>
      <w:r>
        <w:rPr>
          <w:rFonts w:cs="Arial Unicode MS" w:eastAsia="Arial Unicode MS"/>
          <w:rtl w:val="0"/>
        </w:rPr>
        <w:t>,</w:t>
      </w:r>
      <w:r>
        <w:rPr>
          <w:rFonts w:cs="Arial Unicode MS" w:eastAsia="Arial Unicode MS"/>
          <w:rtl w:val="0"/>
        </w:rPr>
        <w:t xml:space="preserve"> including the term </w:t>
      </w:r>
      <w:r>
        <w:rPr>
          <w:rFonts w:cs="Arial Unicode MS" w:eastAsia="Arial Unicode MS" w:hint="default"/>
          <w:rtl w:val="0"/>
        </w:rPr>
        <w:t>‘</w:t>
      </w:r>
      <w:r>
        <w:rPr>
          <w:rFonts w:cs="Arial Unicode MS" w:eastAsia="Arial Unicode MS"/>
          <w:rtl w:val="0"/>
        </w:rPr>
        <w:t>life</w:t>
      </w:r>
      <w:r>
        <w:rPr>
          <w:rFonts w:cs="Arial Unicode MS" w:eastAsia="Arial Unicode MS" w:hint="default"/>
          <w:rtl w:val="0"/>
        </w:rPr>
        <w:t>’</w:t>
      </w:r>
      <w:r>
        <w:rPr>
          <w:rFonts w:cs="Arial Unicode MS" w:eastAsia="Arial Unicode MS"/>
          <w:rtl w:val="0"/>
        </w:rPr>
        <w:t>,</w:t>
      </w:r>
      <w:r>
        <w:rPr>
          <w:rFonts w:cs="Arial Unicode MS" w:eastAsia="Arial Unicode MS"/>
          <w:rtl w:val="0"/>
        </w:rPr>
        <w:t xml:space="preserve"> </w:t>
      </w:r>
      <w:r>
        <w:rPr>
          <w:rFonts w:ascii="Arial Unicode MS" w:cs="Arial Unicode MS" w:hAnsi="Arial Unicode MS" w:eastAsia="Arial Unicode MS"/>
          <w:b w:val="0"/>
          <w:bCs w:val="0"/>
          <w:i w:val="0"/>
          <w:iCs w:val="0"/>
        </w:rPr>
        <w:br w:type="textWrapping"/>
      </w:r>
      <w:r>
        <w:rPr>
          <w:rFonts w:cs="Arial Unicode MS" w:eastAsia="Arial Unicode MS"/>
          <w:rtl w:val="0"/>
        </w:rPr>
        <w:t>to help us grasp and understand important truths for our Christian lives.</w:t>
      </w:r>
      <w:r>
        <mc:AlternateContent>
          <mc:Choice Requires="wps">
            <w:drawing>
              <wp:anchor distT="152400" distB="152400" distL="152400" distR="152400" simplePos="0" relativeHeight="251662336" behindDoc="0" locked="0" layoutInCell="1" allowOverlap="1">
                <wp:simplePos x="0" y="0"/>
                <wp:positionH relativeFrom="margin">
                  <wp:posOffset>3817778</wp:posOffset>
                </wp:positionH>
                <wp:positionV relativeFrom="line">
                  <wp:posOffset>174262</wp:posOffset>
                </wp:positionV>
                <wp:extent cx="2583022" cy="788739"/>
                <wp:effectExtent l="0" t="0" r="0" b="0"/>
                <wp:wrapThrough wrapText="bothSides" distL="152400" distR="152400">
                  <wp:wrapPolygon edited="1">
                    <wp:start x="-40" y="-130"/>
                    <wp:lineTo x="-40" y="0"/>
                    <wp:lineTo x="-40" y="21596"/>
                    <wp:lineTo x="-40" y="21726"/>
                    <wp:lineTo x="0" y="21726"/>
                    <wp:lineTo x="21599" y="21726"/>
                    <wp:lineTo x="21638" y="21726"/>
                    <wp:lineTo x="21638" y="21596"/>
                    <wp:lineTo x="21638" y="0"/>
                    <wp:lineTo x="21638" y="-130"/>
                    <wp:lineTo x="21599" y="-130"/>
                    <wp:lineTo x="0" y="-130"/>
                    <wp:lineTo x="-40" y="-130"/>
                  </wp:wrapPolygon>
                </wp:wrapThrough>
                <wp:docPr id="1073741829" name="officeArt object"/>
                <wp:cNvGraphicFramePr/>
                <a:graphic xmlns:a="http://schemas.openxmlformats.org/drawingml/2006/main">
                  <a:graphicData uri="http://schemas.microsoft.com/office/word/2010/wordprocessingShape">
                    <wps:wsp>
                      <wps:cNvSpPr/>
                      <wps:spPr>
                        <a:xfrm>
                          <a:off x="0" y="0"/>
                          <a:ext cx="2583022" cy="788739"/>
                        </a:xfrm>
                        <a:prstGeom prst="rect">
                          <a:avLst/>
                        </a:prstGeom>
                        <a:noFill/>
                        <a:ln w="9525" cap="flat">
                          <a:solidFill>
                            <a:srgbClr val="000000"/>
                          </a:solidFill>
                          <a:prstDash val="solid"/>
                          <a:miter lim="400000"/>
                        </a:ln>
                        <a:effectLst/>
                      </wps:spPr>
                      <wps:txbx>
                        <w:txbxContent>
                          <w:p>
                            <w:pPr>
                              <w:pStyle w:val="Body"/>
                            </w:pPr>
                            <w:r>
                              <w:rPr>
                                <w:rFonts w:cs="Arial Unicode MS" w:eastAsia="Arial Unicode MS"/>
                                <w:rtl w:val="0"/>
                              </w:rPr>
                              <w:t>_________</w:t>
                            </w:r>
                            <w:r>
                              <w:rPr>
                                <w:rFonts w:cs="Arial Unicode MS" w:eastAsia="Arial Unicode MS"/>
                                <w:rtl w:val="0"/>
                              </w:rPr>
                              <w:t>, _________, and _________</w:t>
                            </w:r>
                            <w:r>
                              <w:rPr>
                                <w:rFonts w:ascii="Arial Unicode MS" w:cs="Arial Unicode MS" w:hAnsi="Arial Unicode MS" w:eastAsia="Arial Unicode MS"/>
                                <w:b w:val="0"/>
                                <w:bCs w:val="0"/>
                                <w:i w:val="0"/>
                                <w:iCs w:val="0"/>
                              </w:rPr>
                              <w:br w:type="textWrapping"/>
                            </w:r>
                            <w:r>
                              <w:rPr>
                                <w:rFonts w:cs="Arial Unicode MS" w:eastAsia="Arial Unicode MS"/>
                                <w:rtl w:val="0"/>
                              </w:rPr>
                              <w:t xml:space="preserve"> are three such analogies.</w:t>
                            </w:r>
                          </w:p>
                        </w:txbxContent>
                      </wps:txbx>
                      <wps:bodyPr wrap="square" lIns="50800" tIns="50800" rIns="50800" bIns="50800" numCol="1" anchor="ctr">
                        <a:noAutofit/>
                      </wps:bodyPr>
                    </wps:wsp>
                  </a:graphicData>
                </a:graphic>
              </wp:anchor>
            </w:drawing>
          </mc:Choice>
          <mc:Fallback>
            <w:pict>
              <v:rect id="_x0000_s1026" style="visibility:visible;position:absolute;margin-left:300.6pt;margin-top:13.7pt;width:203.4pt;height:62.1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8pt" dashstyle="solid" endcap="flat" miterlimit="400.0%" joinstyle="miter" linestyle="single" startarrow="none" startarrowwidth="medium" startarrowlength="medium" endarrow="none" endarrowwidth="medium" endarrowlength="medium"/>
                <v:textbox>
                  <w:txbxContent>
                    <w:p>
                      <w:pPr>
                        <w:pStyle w:val="Body"/>
                      </w:pPr>
                      <w:r>
                        <w:rPr>
                          <w:rFonts w:cs="Arial Unicode MS" w:eastAsia="Arial Unicode MS"/>
                          <w:rtl w:val="0"/>
                        </w:rPr>
                        <w:t>_________</w:t>
                      </w:r>
                      <w:r>
                        <w:rPr>
                          <w:rFonts w:cs="Arial Unicode MS" w:eastAsia="Arial Unicode MS"/>
                          <w:rtl w:val="0"/>
                        </w:rPr>
                        <w:t>, _________, and _________</w:t>
                      </w:r>
                      <w:r>
                        <w:rPr>
                          <w:rFonts w:ascii="Arial Unicode MS" w:cs="Arial Unicode MS" w:hAnsi="Arial Unicode MS" w:eastAsia="Arial Unicode MS"/>
                          <w:b w:val="0"/>
                          <w:bCs w:val="0"/>
                          <w:i w:val="0"/>
                          <w:iCs w:val="0"/>
                        </w:rPr>
                        <w:br w:type="textWrapping"/>
                      </w:r>
                      <w:r>
                        <w:rPr>
                          <w:rFonts w:cs="Arial Unicode MS" w:eastAsia="Arial Unicode MS"/>
                          <w:rtl w:val="0"/>
                        </w:rPr>
                        <w:t xml:space="preserve"> are three such analogies.</w:t>
                      </w:r>
                    </w:p>
                  </w:txbxContent>
                </v:textbox>
                <w10:wrap type="through" side="bothSides" anchorx="margin"/>
              </v:rect>
            </w:pict>
          </mc:Fallback>
        </mc:AlternateContent>
      </w:r>
    </w:p>
    <w:p>
      <w:pPr>
        <w:pStyle w:val="Body spaced"/>
        <w:numPr>
          <w:ilvl w:val="1"/>
          <w:numId w:val="6"/>
        </w:numPr>
        <w:spacing w:after="240"/>
        <w:rPr>
          <w:lang w:val="en-US"/>
        </w:rPr>
      </w:pPr>
      <w:r>
        <w:rPr>
          <w:rtl w:val="0"/>
          <w:lang w:val="en-US"/>
        </w:rPr>
        <w:t>John 1:12-13</w:t>
      </w:r>
    </w:p>
    <w:p>
      <w:pPr>
        <w:pStyle w:val="Body spaced"/>
        <w:numPr>
          <w:ilvl w:val="1"/>
          <w:numId w:val="6"/>
        </w:numPr>
        <w:spacing w:after="240"/>
        <w:rPr>
          <w:lang w:val="en-US"/>
        </w:rPr>
      </w:pPr>
      <w:r>
        <w:rPr>
          <w:rtl w:val="0"/>
          <w:lang w:val="en-US"/>
        </w:rPr>
        <w:t>John 3:5-6</w:t>
      </w:r>
    </w:p>
    <w:p>
      <w:pPr>
        <w:pStyle w:val="Body spaced"/>
        <w:numPr>
          <w:ilvl w:val="1"/>
          <w:numId w:val="6"/>
        </w:numPr>
        <w:spacing w:after="240"/>
        <w:rPr>
          <w:lang w:val="en-US"/>
        </w:rPr>
      </w:pPr>
      <w:r>
        <w:rPr>
          <w:rtl w:val="0"/>
          <w:lang w:val="en-US"/>
        </w:rPr>
        <w:t>2 Corinthians 3:6</w:t>
      </w:r>
    </w:p>
    <w:p>
      <w:pPr>
        <w:pStyle w:val="Body spaced"/>
        <w:numPr>
          <w:ilvl w:val="1"/>
          <w:numId w:val="6"/>
        </w:numPr>
        <w:spacing w:after="240"/>
        <w:rPr>
          <w:lang w:val="en-US"/>
        </w:rPr>
      </w:pPr>
      <w:r>
        <w:rPr>
          <w:rtl w:val="0"/>
          <w:lang w:val="en-US"/>
        </w:rPr>
        <w:t>John 4:14</w:t>
      </w:r>
    </w:p>
    <w:p>
      <w:pPr>
        <w:pStyle w:val="Body spaced"/>
        <w:numPr>
          <w:ilvl w:val="1"/>
          <w:numId w:val="6"/>
        </w:numPr>
        <w:spacing w:after="240"/>
        <w:rPr>
          <w:lang w:val="en-US"/>
        </w:rPr>
      </w:pPr>
      <w:r>
        <w:rPr>
          <w:rtl w:val="0"/>
          <w:lang w:val="en-US"/>
        </w:rPr>
        <w:t>John 10:10</w:t>
      </w:r>
    </w:p>
    <w:p>
      <w:pPr>
        <w:pStyle w:val="Heading 2"/>
        <w:bidi w:val="0"/>
      </w:pPr>
      <w:r>
        <w:rPr>
          <w:rtl w:val="0"/>
        </w:rPr>
        <w:t>Summary of Spiritual Growth</w:t>
      </w:r>
    </w:p>
    <w:p>
      <w:pPr>
        <w:pStyle w:val="Body"/>
      </w:pPr>
      <w:r>
        <w:rPr>
          <w:rtl w:val="0"/>
          <w:lang w:val="en-US"/>
        </w:rPr>
        <w:t>God</w:t>
      </w:r>
      <w:r>
        <w:rPr>
          <w:rtl w:val="0"/>
          <w:lang w:val="en-US"/>
        </w:rPr>
        <w:t>’</w:t>
      </w:r>
      <w:r>
        <w:rPr>
          <w:rtl w:val="0"/>
          <w:lang w:val="en-US"/>
        </w:rPr>
        <w:t xml:space="preserve">s </w:t>
      </w:r>
      <w:r>
        <w:rPr>
          <w:rtl w:val="0"/>
          <w:lang w:val="en-US"/>
        </w:rPr>
        <w:t>life flow</w:t>
      </w:r>
      <w:r>
        <w:rPr>
          <w:rtl w:val="0"/>
          <w:lang w:val="en-US"/>
        </w:rPr>
        <w:t xml:space="preserve"> </w:t>
      </w:r>
      <w:r>
        <w:rPr>
          <w:rtl w:val="0"/>
          <w:lang w:val="en-US"/>
        </w:rPr>
        <w:t>creates</w:t>
      </w:r>
      <w:r>
        <w:rPr>
          <w:rtl w:val="0"/>
          <w:lang w:val="en-US"/>
        </w:rPr>
        <w:t xml:space="preserve"> a constant </w:t>
      </w:r>
      <w:r>
        <w:rPr>
          <w:rtl w:val="0"/>
          <w:lang w:val="en-US"/>
        </w:rPr>
        <w:t xml:space="preserve">upward </w:t>
      </w:r>
      <w:r>
        <w:rPr>
          <w:rtl w:val="0"/>
          <w:lang w:val="en-US"/>
        </w:rPr>
        <w:t xml:space="preserve">stream </w:t>
      </w:r>
      <w:r>
        <w:rPr>
          <w:rtl w:val="0"/>
          <w:lang w:val="en-US"/>
        </w:rPr>
        <w:t>from</w:t>
      </w:r>
      <w:r>
        <w:rPr>
          <w:rtl w:val="0"/>
          <w:lang w:val="en-US"/>
        </w:rPr>
        <w:t xml:space="preserve"> the lives of His people</w:t>
      </w:r>
      <w:r>
        <w:rPr>
          <w:rtl w:val="0"/>
          <w:lang w:val="en-US"/>
        </w:rPr>
        <w:t xml:space="preserve"> (Micah 4:1)</w:t>
      </w:r>
      <w:r>
        <w:rPr>
          <w:rtl w:val="0"/>
          <w:lang w:val="en-US"/>
        </w:rPr>
        <w:t>.</w:t>
      </w:r>
    </w:p>
    <w:p>
      <w:pPr>
        <w:pStyle w:val="Body spaced"/>
        <w:numPr>
          <w:ilvl w:val="1"/>
          <w:numId w:val="7"/>
        </w:numPr>
        <w:bidi w:val="0"/>
      </w:pPr>
      <w:r>
        <w:rPr>
          <w:rtl w:val="0"/>
        </w:rPr>
        <w:t>The seed of life</w:t>
      </w:r>
    </w:p>
    <w:p>
      <w:pPr>
        <w:pStyle w:val="Body spaced"/>
        <w:numPr>
          <w:ilvl w:val="1"/>
          <w:numId w:val="7"/>
        </w:numPr>
        <w:bidi w:val="0"/>
      </w:pPr>
      <w:r>
        <w:rPr>
          <w:rtl w:val="0"/>
        </w:rPr>
        <w:t>The force of the life-giving flow</w:t>
      </w:r>
    </w:p>
    <w:p>
      <w:pPr>
        <w:pStyle w:val="Heading 2"/>
        <w:bidi w:val="0"/>
      </w:pPr>
      <w:r>
        <w:rPr>
          <w:rtl w:val="0"/>
        </w:rPr>
        <w:t>Discussion Questions</w:t>
      </w:r>
    </w:p>
    <w:p>
      <w:pPr>
        <w:pStyle w:val="Body spaced"/>
        <w:numPr>
          <w:ilvl w:val="0"/>
          <w:numId w:val="8"/>
        </w:numPr>
        <w:spacing w:after="240"/>
        <w:rPr>
          <w:lang w:val="en-US"/>
        </w:rPr>
      </w:pPr>
      <w:r>
        <w:rPr>
          <w:rtl w:val="0"/>
          <w:lang w:val="en-US"/>
        </w:rPr>
        <w:t>Why do you think believers get stagnant in their faith?</w:t>
      </w:r>
    </w:p>
    <w:p>
      <w:pPr>
        <w:pStyle w:val="Body spaced"/>
        <w:numPr>
          <w:ilvl w:val="0"/>
          <w:numId w:val="8"/>
        </w:numPr>
        <w:spacing w:after="240"/>
        <w:rPr>
          <w:lang w:val="en-US"/>
        </w:rPr>
      </w:pPr>
      <w:r>
        <w:rPr>
          <w:rtl w:val="0"/>
          <w:lang w:val="en-US"/>
        </w:rPr>
        <w:t>What does the seed of faith mean? What are its implications for our spiritual lives?</w:t>
      </w:r>
    </w:p>
    <w:p>
      <w:pPr>
        <w:pStyle w:val="Body spaced"/>
        <w:numPr>
          <w:ilvl w:val="0"/>
          <w:numId w:val="8"/>
        </w:numPr>
        <w:spacing w:after="240"/>
        <w:rPr>
          <w:lang w:val="en-US"/>
        </w:rPr>
      </w:pPr>
      <w:r>
        <w:rPr>
          <w:rtl w:val="0"/>
          <w:lang w:val="en-US"/>
        </w:rPr>
        <w:t xml:space="preserve">Describe a time when you got </w:t>
      </w:r>
      <w:r>
        <w:rPr>
          <w:rtl w:val="0"/>
          <w:lang w:val="en-US"/>
        </w:rPr>
        <w:t>‘</w:t>
      </w:r>
      <w:r>
        <w:rPr>
          <w:rtl w:val="0"/>
          <w:lang w:val="en-US"/>
        </w:rPr>
        <w:t>caught</w:t>
      </w:r>
      <w:r>
        <w:rPr>
          <w:rtl w:val="0"/>
          <w:lang w:val="en-US"/>
        </w:rPr>
        <w:t xml:space="preserve">’ </w:t>
      </w:r>
      <w:r>
        <w:rPr>
          <w:rtl w:val="0"/>
          <w:lang w:val="en-US"/>
        </w:rPr>
        <w:t xml:space="preserve">in some current (e.g. air, water, etc.)? What was it like? </w:t>
      </w:r>
      <w:r>
        <w:rPr>
          <w:rFonts w:ascii="Arial Unicode MS" w:cs="Arial Unicode MS" w:hAnsi="Arial Unicode MS" w:eastAsia="Arial Unicode MS"/>
          <w:b w:val="0"/>
          <w:bCs w:val="0"/>
          <w:i w:val="0"/>
          <w:iCs w:val="0"/>
        </w:rPr>
        <w:br w:type="textWrapping"/>
      </w:r>
      <w:r>
        <w:rPr>
          <w:rtl w:val="0"/>
          <w:lang w:val="en-US"/>
        </w:rPr>
        <w:t xml:space="preserve">How is spiritual life like a current? </w:t>
      </w:r>
    </w:p>
    <w:sectPr>
      <w:headerReference w:type="default" r:id="rId8"/>
      <w:footerReference w:type="default" r:id="rId9"/>
      <w:pgSz w:w="12240" w:h="15840" w:orient="portrait"/>
      <w:pgMar w:top="432" w:right="1080" w:bottom="576" w:left="108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Garamond Premier Pro">
    <w:charset w:val="00"/>
    <w:family w:val="roman"/>
    <w:pitch w:val="default"/>
  </w:font>
  <w:font w:name="Helvetica">
    <w:charset w:val="00"/>
    <w:family w:val="roman"/>
    <w:pitch w:val="default"/>
  </w:font>
  <w:font w:name="Gill Sans Semi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The Flow: Embracing God</w:t>
    </w:r>
    <w:r>
      <w:rPr>
        <w:rtl w:val="0"/>
      </w:rPr>
      <w:t>’</w:t>
    </w:r>
    <w:r>
      <w:rPr>
        <w:rtl w:val="0"/>
        <w:lang w:val="en-US"/>
      </w:rPr>
      <w:t>s Purposes</w:t>
      <w:tab/>
    </w:r>
    <w:r>
      <w:rPr>
        <w:rStyle w:val="Hyperlink.0"/>
      </w:rPr>
      <w:fldChar w:fldCharType="begin" w:fldLock="0"/>
    </w:r>
    <w:r>
      <w:rPr>
        <w:rStyle w:val="Hyperlink.0"/>
      </w:rPr>
      <w:instrText xml:space="preserve"> HYPERLINK "http://bit.ly/SG-ST"</w:instrText>
    </w:r>
    <w:r>
      <w:rPr>
        <w:rStyle w:val="Hyperlink.0"/>
      </w:rPr>
      <w:fldChar w:fldCharType="separate" w:fldLock="0"/>
    </w:r>
    <w:r>
      <w:rPr>
        <w:rStyle w:val="Hyperlink.0"/>
        <w:rtl w:val="0"/>
        <w:lang w:val="en-US"/>
      </w:rPr>
      <w:t>bit.ly/SG-ST</w:t>
    </w:r>
    <w:r>
      <w:rPr/>
      <w:fldChar w:fldCharType="end" w:fldLock="0"/>
    </w:r>
    <w:r>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363" w:hanging="36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3" w:hanging="36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3" w:hanging="36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3" w:hanging="36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3" w:hanging="36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3" w:hanging="36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3" w:hanging="36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3" w:hanging="36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3" w:hanging="36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11" w:hanging="151"/>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467" w:hanging="107"/>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num" w:pos="381"/>
          </w:tabs>
          <w:ind w:left="525" w:hanging="309"/>
        </w:pPr>
        <w:rPr>
          <w:rFonts w:hAnsi="Arial Unicode MS"/>
          <w:caps w:val="0"/>
          <w:smallCaps w:val="0"/>
          <w:strike w:val="0"/>
          <w:dstrike w:val="0"/>
          <w:outline w:val="0"/>
          <w:emboss w:val="0"/>
          <w:imprint w:val="0"/>
          <w:spacing w:val="0"/>
          <w:w w:val="100"/>
          <w:kern w:val="0"/>
          <w:position w:val="2"/>
          <w:sz w:val="15"/>
          <w:szCs w:val="15"/>
          <w:highlight w:val="none"/>
          <w:vertAlign w:val="baseline"/>
        </w:rPr>
      </w:lvl>
    </w:lvlOverride>
    <w:lvlOverride w:ilvl="2">
      <w:lvl w:ilvl="2">
        <w:start w:val="1"/>
        <w:numFmt w:val="bullet"/>
        <w:suff w:val="tab"/>
        <w:lvlText w:val="•"/>
        <w:lvlJc w:val="left"/>
        <w:pPr>
          <w:tabs>
            <w:tab w:val="num" w:pos="1101"/>
          </w:tabs>
          <w:ind w:left="124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1461"/>
          </w:tabs>
          <w:ind w:left="160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1821"/>
          </w:tabs>
          <w:ind w:left="196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2181"/>
          </w:tabs>
          <w:ind w:left="232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2541"/>
          </w:tabs>
          <w:ind w:left="268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2901"/>
          </w:tabs>
          <w:ind w:left="304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3261"/>
          </w:tabs>
          <w:ind w:left="3405" w:hanging="30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sz w:val="15"/>
          <w:szCs w:val="15"/>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100" w:line="264" w:lineRule="auto"/>
      <w:ind w:left="0" w:right="0" w:firstLine="0"/>
      <w:jc w:val="left"/>
      <w:outlineLvl w:val="9"/>
    </w:pPr>
    <w:rPr>
      <w:rFonts w:ascii="Gill Sans" w:cs="Gill Sans" w:hAnsi="Gill Sans" w:eastAsia="Gill San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60" w:after="0" w:line="264" w:lineRule="auto"/>
      <w:ind w:left="0" w:right="180" w:firstLine="720"/>
      <w:jc w:val="center"/>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8"/>
      <w:szCs w:val="28"/>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80" w:after="0" w:line="240" w:lineRule="auto"/>
      <w:ind w:left="0" w:right="0" w:firstLine="0"/>
      <w:jc w:val="center"/>
      <w:outlineLvl w:val="9"/>
    </w:pPr>
    <w:rPr>
      <w:rFonts w:ascii="Gill Sans" w:cs="Arial Unicode MS" w:hAnsi="Gill Sans" w:eastAsia="Arial Unicode MS"/>
      <w:b w:val="1"/>
      <w:bCs w:val="1"/>
      <w:i w:val="0"/>
      <w:iCs w:val="0"/>
      <w:caps w:val="0"/>
      <w:smallCaps w:val="0"/>
      <w:strike w:val="0"/>
      <w:dstrike w:val="0"/>
      <w:outline w:val="0"/>
      <w:color w:val="000000"/>
      <w:spacing w:val="0"/>
      <w:kern w:val="0"/>
      <w:position w:val="0"/>
      <w:sz w:val="44"/>
      <w:szCs w:val="44"/>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100" w:after="20" w:line="240" w:lineRule="auto"/>
      <w:ind w:left="0" w:right="0" w:firstLine="0"/>
      <w:jc w:val="left"/>
      <w:outlineLvl w:val="0"/>
    </w:pPr>
    <w:rPr>
      <w:rFonts w:ascii="Gill Sans" w:cs="Arial Unicode MS" w:hAnsi="Gill Sans" w:eastAsia="Arial Unicode MS"/>
      <w:b w:val="1"/>
      <w:bCs w:val="1"/>
      <w:i w:val="0"/>
      <w:iCs w:val="0"/>
      <w:caps w:val="0"/>
      <w:smallCaps w:val="0"/>
      <w:strike w:val="0"/>
      <w:dstrike w:val="0"/>
      <w:outline w:val="0"/>
      <w:color w:val="000000"/>
      <w:spacing w:val="0"/>
      <w:kern w:val="0"/>
      <w:position w:val="0"/>
      <w:sz w:val="26"/>
      <w:szCs w:val="26"/>
      <w:u w:val="none"/>
      <w:vertAlign w:val="baseline"/>
      <w:lang w:val="en-US"/>
    </w:rPr>
  </w:style>
  <w:style w:type="paragraph" w:styleId="Body spaced">
    <w:name w:val="Body spaced"/>
    <w:next w:val="Body spaced"/>
    <w:pPr>
      <w:keepNext w:val="0"/>
      <w:keepLines w:val="0"/>
      <w:pageBreakBefore w:val="0"/>
      <w:widowControl w:val="1"/>
      <w:shd w:val="clear" w:color="auto" w:fill="auto"/>
      <w:suppressAutoHyphens w:val="0"/>
      <w:bidi w:val="0"/>
      <w:spacing w:before="120" w:after="28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Bullet">
    <w:name w:val="Bullet"/>
    <w:pPr>
      <w:numPr>
        <w:numId w:val="1"/>
      </w:numPr>
    </w:pPr>
  </w:style>
  <w:style w:type="paragraph" w:styleId="Body Quote">
    <w:name w:val="Body Quote"/>
    <w:next w:val="Body"/>
    <w:pPr>
      <w:keepNext w:val="0"/>
      <w:keepLines w:val="0"/>
      <w:pageBreakBefore w:val="0"/>
      <w:widowControl w:val="1"/>
      <w:shd w:val="clear" w:color="auto" w:fill="auto"/>
      <w:suppressAutoHyphens w:val="0"/>
      <w:bidi w:val="0"/>
      <w:spacing w:before="40" w:after="40" w:line="240" w:lineRule="auto"/>
      <w:ind w:left="360" w:right="380" w:firstLine="0"/>
      <w:jc w:val="both"/>
      <w:outlineLvl w:val="9"/>
    </w:pPr>
    <w:rPr>
      <w:rFonts w:ascii="Garamond Premier Pro" w:cs="Arial Unicode MS" w:hAnsi="Garamond Premier Pro" w:eastAsia="Arial Unicode MS" w:hint="default"/>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Body bullet">
    <w:name w:val="Body bullet"/>
    <w:next w:val="Body bullet"/>
    <w:pPr>
      <w:keepNext w:val="0"/>
      <w:keepLines w:val="0"/>
      <w:pageBreakBefore w:val="0"/>
      <w:widowControl w:val="1"/>
      <w:shd w:val="clear" w:color="auto" w:fill="auto"/>
      <w:suppressAutoHyphens w:val="0"/>
      <w:bidi w:val="0"/>
      <w:spacing w:before="180" w:after="80" w:line="240" w:lineRule="auto"/>
      <w:ind w:left="360" w:right="0" w:hanging="144"/>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140" w:after="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8"/>
      <w:szCs w:val="28"/>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5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